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1CC42" w14:textId="77777777" w:rsidR="00CB41F4" w:rsidRPr="00CB41F4" w:rsidRDefault="00CB41F4" w:rsidP="00CB41F4">
      <w:pPr>
        <w:jc w:val="both"/>
      </w:pPr>
      <w:r>
        <w:rPr>
          <w:b/>
        </w:rPr>
        <w:t xml:space="preserve">Consultation pour le développement des compétences pour l’emploi ; Programme de préparation à l’emploi ; et Appui institutionnel au projet du Ministère de la jeunesse et des sports (MoYS) pour le projet Entrepreneuriat et Emploi des jeunes (PEEJ)</w:t>
      </w:r>
    </w:p>
    <w:p w14:paraId="17E1CC43" w14:textId="77777777" w:rsidR="00CB41F4" w:rsidRDefault="00CB41F4" w:rsidP="00CB41F4">
      <w:r>
        <w:t xml:space="preserve">Client :</w:t>
      </w:r>
      <w:r>
        <w:t xml:space="preserve"> </w:t>
      </w:r>
      <w:r>
        <w:t xml:space="preserve">Ministère de la jeunesse et des sports Valeur du projet  :</w:t>
      </w:r>
      <w:r>
        <w:t xml:space="preserve"> </w:t>
      </w:r>
      <w:r>
        <w:t xml:space="preserve">1 152 542 USD</w:t>
        <w:br/>
        <w:t xml:space="preserve">Financement :</w:t>
      </w:r>
      <w:r>
        <w:t xml:space="preserve"> </w:t>
      </w:r>
      <w:r>
        <w:t xml:space="preserve">Banque Africaine de Développement Durée :</w:t>
      </w:r>
      <w:r>
        <w:t xml:space="preserve"> </w:t>
      </w:r>
      <w:r>
        <w:t xml:space="preserve">Janvier 2018 - juillet 2020 Entreprise principale :</w:t>
      </w:r>
      <w:r>
        <w:t xml:space="preserve"> </w:t>
      </w:r>
      <w:r>
        <w:t xml:space="preserve">Cadena</w:t>
        <w:br/>
        <w:t xml:space="preserve">Partenaire :</w:t>
      </w:r>
      <w:r>
        <w:t xml:space="preserve"> </w:t>
      </w:r>
      <w:r>
        <w:t xml:space="preserve">IBF International Consulting</w:t>
      </w:r>
      <w:r>
        <w:t xml:space="preserve"> </w:t>
      </w:r>
    </w:p>
    <w:p w14:paraId="17E1CC44" w14:textId="77777777" w:rsidR="00CB41F4" w:rsidRDefault="00CB41F4" w:rsidP="00863966">
      <w:r>
        <w:rPr>
          <w:b/>
        </w:rPr>
        <w:t xml:space="preserve">Description du projet </w:t>
      </w:r>
      <w:r>
        <w:t xml:space="preserve">                    Les PEEJ du Liberia et de la Sierra Leone font partie du Fond pour l’Assistance au Secteur Privé Africain (ASPA).</w:t>
      </w:r>
      <w:r>
        <w:t xml:space="preserve"> </w:t>
      </w:r>
      <w:r>
        <w:t xml:space="preserve">L’ASPA a pour but de soutenir la mise en œuvre de la Stratégie de Développement du Secteur Privé (DSP) de la Banque Africaine du Développement (BAD) en fournissant des fonds sans conditions pour l’assistance technique et le renforcement des capacités à des gouvernements africains, des communautés économiques régionales et des organisations intergouvernementales similaires ainsi qu’à des associations commerciales, des institutions de régulation des marchés, des fournisseurs de service de développement commercial, des institutions de formation et de recherche commerciale et des entreprises publiques/privées.</w:t>
      </w:r>
      <w:r>
        <w:t xml:space="preserve"> </w:t>
      </w:r>
    </w:p>
    <w:p w14:paraId="17E1CC45" w14:textId="77777777" w:rsidR="008651D7" w:rsidRPr="008651D7" w:rsidRDefault="008651D7" w:rsidP="008651D7">
      <w:pPr>
        <w:rPr>
          <w:color w:val="1D2129"/>
          <w:shd w:val="clear" w:color="auto" w:fill="FFFFFF"/>
          <w:rFonts w:asciiTheme="minorHAnsi" w:hAnsiTheme="minorHAnsi" w:cs="Helvetica"/>
        </w:rPr>
      </w:pPr>
      <w:r>
        <w:rPr>
          <w:b/>
        </w:rPr>
        <w:drawing>
          <wp:anchor distT="0" distB="0" distL="114300" distR="114300" simplePos="0" relativeHeight="251664384" behindDoc="1" locked="0" layoutInCell="1" allowOverlap="1" wp14:anchorId="17E1CC80" wp14:editId="17E1CC81">
            <wp:simplePos x="0" y="0"/>
            <wp:positionH relativeFrom="column">
              <wp:posOffset>93345</wp:posOffset>
            </wp:positionH>
            <wp:positionV relativeFrom="paragraph">
              <wp:posOffset>2378075</wp:posOffset>
            </wp:positionV>
            <wp:extent cx="2741930" cy="2055495"/>
            <wp:effectExtent l="0" t="0" r="1270" b="1905"/>
            <wp:wrapTight wrapText="bothSides">
              <wp:wrapPolygon edited="0">
                <wp:start x="0" y="0"/>
                <wp:lineTo x="0" y="21420"/>
                <wp:lineTo x="21460" y="21420"/>
                <wp:lineTo x="21460" y="0"/>
                <wp:lineTo x="0" y="0"/>
              </wp:wrapPolygon>
            </wp:wrapTight>
            <wp:docPr id="4" name="Afbeelding 4" descr="C:\Users\cadena\AppData\Local\Microsoft\Windows\INetCache\Content.Outlook\X9MV7Z5A\IMG-2018032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dena\AppData\Local\Microsoft\Windows\INetCache\Content.Outlook\X9MV7Z5A\IMG-20180326-WA0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93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drawing>
          <wp:anchor distT="0" distB="0" distL="114300" distR="114300" simplePos="0" relativeHeight="251665408" behindDoc="1" locked="0" layoutInCell="1" allowOverlap="1" wp14:anchorId="17E1CC82" wp14:editId="17E1CC83">
            <wp:simplePos x="0" y="0"/>
            <wp:positionH relativeFrom="column">
              <wp:posOffset>2978150</wp:posOffset>
            </wp:positionH>
            <wp:positionV relativeFrom="paragraph">
              <wp:posOffset>2378075</wp:posOffset>
            </wp:positionV>
            <wp:extent cx="2742565" cy="2055495"/>
            <wp:effectExtent l="0" t="0" r="635" b="1905"/>
            <wp:wrapTight wrapText="bothSides">
              <wp:wrapPolygon edited="0">
                <wp:start x="0" y="0"/>
                <wp:lineTo x="0" y="21420"/>
                <wp:lineTo x="21455" y="21420"/>
                <wp:lineTo x="21455" y="0"/>
                <wp:lineTo x="0" y="0"/>
              </wp:wrapPolygon>
            </wp:wrapTight>
            <wp:docPr id="6" name="Afbeelding 6" descr="C:\Users\cadena\AppData\Local\Microsoft\Windows\INetCache\Content.Outlook\X9MV7Z5A\IMG-201803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dena\AppData\Local\Microsoft\Windows\INetCache\Content.Outlook\X9MV7Z5A\IMG-20180326-WA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56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 Projet pour l’Entrepreneuriat et l’Emploi des Jeunes fait partie du pilier III :</w:t>
      </w:r>
      <w:r>
        <w:rPr>
          <w:rFonts w:asciiTheme="minorHAnsi" w:hAnsiTheme="minorHAnsi"/>
        </w:rPr>
        <w:t xml:space="preserve"> </w:t>
      </w:r>
      <w:r>
        <w:rPr>
          <w:shd w:val="clear" w:color="auto" w:fill="FFFFFF"/>
          <w:rStyle w:val="Zwaar"/>
          <w:b w:val="0"/>
          <w:rFonts w:asciiTheme="minorHAnsi" w:hAnsiTheme="minorHAnsi"/>
        </w:rPr>
        <w:t xml:space="preserve">Développement d’entreprise </w:t>
      </w:r>
      <w:r>
        <w:rPr>
          <w:shd w:val="clear" w:color="auto" w:fill="FFFFFF"/>
          <w:b/>
          <w:rFonts w:asciiTheme="minorHAnsi" w:hAnsiTheme="minorHAnsi"/>
        </w:rPr>
        <w:t xml:space="preserve"> -</w:t>
      </w:r>
      <w:r>
        <w:rPr>
          <w:shd w:val="clear" w:color="auto" w:fill="FFFFFF"/>
          <w:rFonts w:asciiTheme="minorHAnsi" w:hAnsiTheme="minorHAnsi"/>
        </w:rPr>
        <w:t xml:space="preserve"> Assistance aux pays pour relever des défis spécifiques à l’entreprise pour le développement du secteur privé, y compris les pénuries de compétences, les difficultés d’accès au financement, le manque d’échelle, les lacunes et la faiblesse de la chaîne de valeur</w:t>
      </w:r>
      <w:r>
        <w:rPr>
          <w:rFonts w:asciiTheme="minorHAnsi" w:hAnsiTheme="minorHAnsi"/>
        </w:rPr>
        <w:t xml:space="preserve">.</w:t>
      </w:r>
      <w:r>
        <w:rPr>
          <w:rFonts w:asciiTheme="minorHAnsi" w:hAnsiTheme="minorHAnsi"/>
        </w:rPr>
        <w:t xml:space="preserve"> </w:t>
      </w:r>
      <w:r>
        <w:rPr>
          <w:rFonts w:asciiTheme="minorHAnsi" w:hAnsiTheme="minorHAnsi"/>
        </w:rPr>
        <w:t xml:space="preserve">Le PEEJ contribue à la construction d’un secteur privé compétitif au Liberia en renforçant les capacités des établissements tertiaires sélectionnés qui concevront et offriront des programmes d’entrepreneuriat et de création d’emplois.</w:t>
      </w:r>
      <w:r>
        <w:rPr>
          <w:rFonts w:asciiTheme="minorHAnsi" w:hAnsiTheme="minorHAnsi"/>
        </w:rPr>
        <w:t xml:space="preserve"> </w:t>
      </w:r>
      <w:r>
        <w:t xml:space="preserve">Le PEEJ comporte quatre volets différents au sein du même projet : développement des compétences favorisant l’emploi (1), programme de préparation à l’emploi (2), développement de l’entrepreneuriat (3) et soutien institutionnel au MJS pour assurer le contrôle de la qualité, la surveillance, l’évaluation et la viabilité du projet ainsi que la possibilité d’étendre les initiatives du projet à une échelle plus vaste (4).</w:t>
      </w:r>
      <w:r>
        <w:t xml:space="preserve"> </w:t>
      </w:r>
      <w:r>
        <w:rPr>
          <w:color w:val="1D2129"/>
          <w:shd w:val="clear" w:color="auto" w:fill="FFFFFF"/>
          <w:rFonts w:asciiTheme="minorHAnsi" w:hAnsiTheme="minorHAnsi"/>
        </w:rPr>
        <w:t xml:space="preserve">La mission de conseil confiée à Cadena concerne les volets 1, 2 et 4.</w:t>
      </w:r>
    </w:p>
    <w:p w14:paraId="17E1CC46" w14:textId="77777777" w:rsidR="008651D7" w:rsidRDefault="008651D7" w:rsidP="008651D7">
      <w:pPr>
        <w:ind w:left="360"/>
        <w:rPr>
          <w:rFonts w:asciiTheme="minorHAnsi" w:hAnsiTheme="minorHAnsi" w:cs="Helvetica"/>
          <w:color w:val="1D2129"/>
          <w:shd w:val="clear" w:color="auto" w:fill="FFFFFF"/>
          <w:lang w:val="en-US"/>
        </w:rPr>
      </w:pPr>
    </w:p>
    <w:p w14:paraId="17E1CC47" w14:textId="77777777" w:rsidR="006E41FE" w:rsidRDefault="002A3FA5" w:rsidP="00863966">
      <w:pPr>
        <w:autoSpaceDE w:val="0"/>
        <w:autoSpaceDN w:val="0"/>
        <w:adjustRightInd w:val="0"/>
        <w:spacing w:after="0"/>
        <w:rPr>
          <w:b/>
          <w:rFonts w:eastAsia="Times New Roman"/>
        </w:rPr>
      </w:pPr>
      <w:r>
        <w:drawing>
          <wp:inline distT="0" distB="0" distL="0" distR="0" wp14:anchorId="17E1CC84" wp14:editId="17E1CC85">
            <wp:extent cx="5759450" cy="2545080"/>
            <wp:effectExtent l="0" t="0" r="0" b="762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2545080"/>
                    </a:xfrm>
                    <a:prstGeom prst="rect">
                      <a:avLst/>
                    </a:prstGeom>
                  </pic:spPr>
                </pic:pic>
              </a:graphicData>
            </a:graphic>
          </wp:inline>
        </w:drawing>
      </w:r>
    </w:p>
    <w:p w14:paraId="17E1CC48" w14:textId="77777777" w:rsidR="008651D7" w:rsidRDefault="008651D7" w:rsidP="00863966">
      <w:pPr>
        <w:autoSpaceDE w:val="0"/>
        <w:autoSpaceDN w:val="0"/>
        <w:adjustRightInd w:val="0"/>
        <w:spacing w:after="0"/>
        <w:rPr>
          <w:rFonts w:eastAsia="Times New Roman"/>
          <w:b/>
          <w:noProof/>
          <w:lang w:eastAsia="nl-NL"/>
        </w:rPr>
      </w:pPr>
    </w:p>
    <w:p w14:paraId="17E1CC49" w14:textId="77777777" w:rsidR="008651D7" w:rsidRDefault="008651D7" w:rsidP="00863966">
      <w:pPr>
        <w:autoSpaceDE w:val="0"/>
        <w:autoSpaceDN w:val="0"/>
        <w:adjustRightInd w:val="0"/>
        <w:spacing w:after="0"/>
        <w:rPr>
          <w:rFonts w:eastAsia="Times New Roman"/>
          <w:b/>
          <w:noProof/>
          <w:lang w:eastAsia="nl-NL"/>
        </w:rPr>
      </w:pPr>
    </w:p>
    <w:p w14:paraId="17E1CC58" w14:textId="77777777" w:rsidR="006E41FE" w:rsidRDefault="008651D7" w:rsidP="00863966">
      <w:pPr>
        <w:autoSpaceDE w:val="0"/>
        <w:autoSpaceDN w:val="0"/>
        <w:adjustRightInd w:val="0"/>
        <w:spacing w:after="0"/>
        <w:rPr>
          <w:b/>
          <w:rFonts w:eastAsia="Times New Roman"/>
        </w:rPr>
      </w:pPr>
      <w:r>
        <w:rPr>
          <w:b/>
        </w:rPr>
        <w:drawing>
          <wp:inline distT="0" distB="0" distL="0" distR="0" wp14:anchorId="17E1CC86" wp14:editId="2C709CFC">
            <wp:extent cx="3798566" cy="2847975"/>
            <wp:effectExtent l="0" t="0" r="0" b="0"/>
            <wp:docPr id="5" name="Afbeelding 5" descr="C:\Users\cadena\AppData\Local\Microsoft\Windows\INetCache\Content.Outlook\X9MV7Z5A\IMG-201803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dena\AppData\Local\Microsoft\Windows\INetCache\Content.Outlook\X9MV7Z5A\IMG-20180326-WA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395" cy="2861342"/>
                    </a:xfrm>
                    <a:prstGeom prst="rect">
                      <a:avLst/>
                    </a:prstGeom>
                    <a:noFill/>
                    <a:ln>
                      <a:noFill/>
                    </a:ln>
                  </pic:spPr>
                </pic:pic>
              </a:graphicData>
            </a:graphic>
          </wp:inline>
        </w:drawing>
      </w:r>
      <w:r>
        <w:rPr>
          <w:b/>
        </w:rPr>
        <w:br/>
      </w:r>
    </w:p>
    <w:p w14:paraId="17E1CC59" w14:textId="77777777" w:rsidR="00195158" w:rsidRPr="000163BF" w:rsidRDefault="00195158" w:rsidP="00863966">
      <w:pPr>
        <w:autoSpaceDE w:val="0"/>
        <w:autoSpaceDN w:val="0"/>
        <w:adjustRightInd w:val="0"/>
        <w:spacing w:after="0"/>
        <w:rPr>
          <w:b/>
          <w:rFonts w:eastAsia="Times New Roman"/>
        </w:rPr>
      </w:pPr>
      <w:r>
        <w:rPr>
          <w:b/>
        </w:rPr>
        <w:t xml:space="preserve">Livrables clés</w:t>
      </w:r>
    </w:p>
    <w:p w14:paraId="17E1CC5A" w14:textId="77777777" w:rsidR="00195158" w:rsidRPr="000163BF" w:rsidRDefault="00195158"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Rapport initial</w:t>
      </w:r>
      <w:r>
        <w:rPr>
          <w:rFonts w:asciiTheme="minorHAnsi" w:hAnsiTheme="minorHAnsi"/>
        </w:rPr>
        <w:t xml:space="preserve"> </w:t>
      </w:r>
    </w:p>
    <w:p w14:paraId="17E1CC5B" w14:textId="77777777" w:rsidR="00195158" w:rsidRPr="000163BF" w:rsidRDefault="00195158"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Outils de contrôle adaptés</w:t>
      </w:r>
      <w:r>
        <w:rPr>
          <w:rFonts w:asciiTheme="minorHAnsi" w:hAnsiTheme="minorHAnsi"/>
        </w:rPr>
        <w:t xml:space="preserve"> </w:t>
      </w:r>
    </w:p>
    <w:p w14:paraId="17E1CC5C" w14:textId="77777777" w:rsidR="00195158" w:rsidRPr="000163BF" w:rsidRDefault="00195158"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Rapport d’évaluation des besoins en compétences</w:t>
      </w:r>
    </w:p>
    <w:p w14:paraId="17E1CC5D" w14:textId="77777777" w:rsidR="00195158" w:rsidRPr="000163BF" w:rsidRDefault="00195158"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Matériels pédagogiques refondus</w:t>
      </w:r>
      <w:r>
        <w:rPr>
          <w:rFonts w:asciiTheme="minorHAnsi" w:hAnsiTheme="minorHAnsi"/>
        </w:rPr>
        <w:t xml:space="preserve"> </w:t>
      </w:r>
    </w:p>
    <w:p w14:paraId="17E1CC5E" w14:textId="77777777" w:rsidR="00541E99" w:rsidRDefault="00195158"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Programme de formation pour les formateurs</w:t>
      </w:r>
      <w:r>
        <w:rPr>
          <w:rFonts w:asciiTheme="minorHAnsi" w:hAnsiTheme="minorHAnsi"/>
        </w:rPr>
        <w:t xml:space="preserve"> </w:t>
      </w:r>
    </w:p>
    <w:p w14:paraId="17E1CC5F" w14:textId="77777777" w:rsidR="00541E99" w:rsidRDefault="00195158"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Formation à la gestion de l’école</w:t>
      </w:r>
      <w:r>
        <w:rPr>
          <w:rFonts w:asciiTheme="minorHAnsi" w:hAnsiTheme="minorHAnsi"/>
        </w:rPr>
        <w:t xml:space="preserve"> </w:t>
      </w:r>
    </w:p>
    <w:p w14:paraId="17E1CC60" w14:textId="77777777" w:rsidR="00195158" w:rsidRPr="00541E99" w:rsidRDefault="00541E99"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Stages et formation en entreprise pour les étudiants du BWI</w:t>
      </w:r>
    </w:p>
    <w:p w14:paraId="17E1CC61" w14:textId="77777777" w:rsidR="00195158" w:rsidRPr="000163BF" w:rsidRDefault="00541E99"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Stages et formation en entreprise pour les étudiants de l’Université du Liberia</w:t>
      </w:r>
      <w:r>
        <w:rPr>
          <w:rFonts w:asciiTheme="minorHAnsi" w:hAnsiTheme="minorHAnsi"/>
        </w:rPr>
        <w:t xml:space="preserve"> </w:t>
      </w:r>
    </w:p>
    <w:p w14:paraId="17E1CC62" w14:textId="77777777" w:rsidR="00195158" w:rsidRPr="000163BF" w:rsidRDefault="00541E99"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Préparation à l’emploi/orientation professionnelle</w:t>
      </w:r>
    </w:p>
    <w:p w14:paraId="17E1CC63" w14:textId="77777777" w:rsidR="00195158" w:rsidRPr="000163BF" w:rsidRDefault="00863966"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Formation/manuel opératoire pour les services de préparation à l’emploi</w:t>
      </w:r>
    </w:p>
    <w:p w14:paraId="17E1CC64" w14:textId="77777777" w:rsidR="00195158" w:rsidRPr="000163BF" w:rsidRDefault="00756515"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Fourniture de services de préparation à l’emploi à 2.400 étudiants de l’Université du Liberia</w:t>
      </w:r>
    </w:p>
    <w:p w14:paraId="17E1CC65" w14:textId="77777777" w:rsidR="00195158" w:rsidRPr="000163BF" w:rsidRDefault="00195158"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Programme d’alternance travail-études</w:t>
      </w:r>
      <w:r>
        <w:rPr>
          <w:rFonts w:asciiTheme="minorHAnsi" w:hAnsiTheme="minorHAnsi"/>
        </w:rPr>
        <w:t xml:space="preserve"> </w:t>
      </w:r>
    </w:p>
    <w:p w14:paraId="17E1CC66" w14:textId="77777777" w:rsidR="00195158" w:rsidRPr="00756515" w:rsidRDefault="00756515" w:rsidP="00756515">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Projets pilotes dans des établissements d’enseignement secondaire dans le cadre du projet hors campus</w:t>
      </w:r>
    </w:p>
    <w:p w14:paraId="17E1CC67" w14:textId="77777777" w:rsidR="00195158" w:rsidRPr="000163BF" w:rsidRDefault="00195158"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Référentiel M&amp;E pour le PEEJ du Liberia</w:t>
      </w:r>
    </w:p>
    <w:p w14:paraId="17E1CC68" w14:textId="77777777" w:rsidR="00195158" w:rsidRPr="000163BF" w:rsidRDefault="00195158"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Stratégie de communication</w:t>
      </w:r>
    </w:p>
    <w:p w14:paraId="17E1CC69" w14:textId="77777777" w:rsidR="00195158" w:rsidRPr="000163BF" w:rsidRDefault="00756515"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Système de Gestion de l’Information</w:t>
      </w:r>
    </w:p>
    <w:p w14:paraId="17E1CC6A" w14:textId="77777777" w:rsidR="00195158" w:rsidRPr="000163BF" w:rsidRDefault="00756515"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Suivis socioprofessionnels</w:t>
      </w:r>
    </w:p>
    <w:p w14:paraId="17E1CC6B" w14:textId="77777777" w:rsidR="00195158" w:rsidRPr="000163BF" w:rsidRDefault="00756515" w:rsidP="00863966">
      <w:pPr>
        <w:pStyle w:val="Lijstalinea"/>
        <w:numPr>
          <w:ilvl w:val="0"/>
          <w:numId w:val="3"/>
        </w:numPr>
        <w:autoSpaceDE w:val="0"/>
        <w:autoSpaceDN w:val="0"/>
        <w:adjustRightInd w:val="0"/>
        <w:spacing w:after="0"/>
        <w:rPr>
          <w:rFonts w:asciiTheme="minorHAnsi" w:hAnsiTheme="minorHAnsi"/>
        </w:rPr>
      </w:pPr>
      <w:r>
        <w:rPr>
          <w:rFonts w:asciiTheme="minorHAnsi" w:hAnsiTheme="minorHAnsi"/>
        </w:rPr>
        <w:t xml:space="preserve">Renforcement des capacités du MJS</w:t>
      </w:r>
    </w:p>
    <w:p w14:paraId="17E1CC6C" w14:textId="77777777" w:rsidR="00756515" w:rsidRPr="00756515" w:rsidRDefault="00195158" w:rsidP="00863966">
      <w:pPr>
        <w:pStyle w:val="Lijstalinea"/>
        <w:numPr>
          <w:ilvl w:val="0"/>
          <w:numId w:val="3"/>
        </w:numPr>
        <w:autoSpaceDE w:val="0"/>
        <w:autoSpaceDN w:val="0"/>
        <w:adjustRightInd w:val="0"/>
        <w:spacing w:after="0"/>
      </w:pPr>
      <w:r>
        <w:rPr>
          <w:rFonts w:asciiTheme="minorHAnsi" w:hAnsiTheme="minorHAnsi"/>
        </w:rPr>
        <w:t xml:space="preserve">Modélisation pour assurer le dimensionnement optimal et la viabilité du PEEJ du Liberia</w:t>
      </w:r>
      <w:r>
        <w:rPr>
          <w:rFonts w:asciiTheme="minorHAnsi" w:hAnsiTheme="minorHAnsi"/>
        </w:rPr>
        <w:br/>
      </w:r>
    </w:p>
    <w:p w14:paraId="17E1CC6D" w14:textId="77777777" w:rsidR="0043035F" w:rsidRPr="00756515" w:rsidRDefault="00863966" w:rsidP="00756515">
      <w:pPr>
        <w:autoSpaceDE w:val="0"/>
        <w:autoSpaceDN w:val="0"/>
        <w:adjustRightInd w:val="0"/>
        <w:spacing w:after="0"/>
      </w:pPr>
      <w:r>
        <w:rPr>
          <w:b/>
          <w:rFonts w:asciiTheme="minorHAnsi" w:hAnsiTheme="minorHAnsi"/>
        </w:rPr>
        <w:t xml:space="preserve">Bénéficiaires</w:t>
      </w:r>
    </w:p>
    <w:p w14:paraId="17E1CC6E" w14:textId="77777777" w:rsidR="00756515" w:rsidRDefault="00756515" w:rsidP="00756515">
      <w:pPr>
        <w:pStyle w:val="Lijstalinea"/>
        <w:numPr>
          <w:ilvl w:val="0"/>
          <w:numId w:val="2"/>
        </w:numPr>
        <w:autoSpaceDE w:val="0"/>
        <w:autoSpaceDN w:val="0"/>
        <w:adjustRightInd w:val="0"/>
        <w:spacing w:after="0"/>
        <w:jc w:val="both"/>
        <w:rPr>
          <w:rFonts w:asciiTheme="minorHAnsi" w:hAnsiTheme="minorHAnsi"/>
        </w:rPr>
      </w:pPr>
      <w:r>
        <w:rPr>
          <w:rFonts w:asciiTheme="minorHAnsi" w:hAnsiTheme="minorHAnsi"/>
        </w:rPr>
        <w:t xml:space="preserve">150 étudiants du Booker Washington Institute</w:t>
      </w:r>
    </w:p>
    <w:p w14:paraId="17E1CC6F" w14:textId="77777777" w:rsidR="00756515" w:rsidRDefault="002A3FA5" w:rsidP="00756515">
      <w:pPr>
        <w:pStyle w:val="Lijstalinea"/>
        <w:numPr>
          <w:ilvl w:val="0"/>
          <w:numId w:val="2"/>
        </w:numPr>
        <w:autoSpaceDE w:val="0"/>
        <w:autoSpaceDN w:val="0"/>
        <w:adjustRightInd w:val="0"/>
        <w:spacing w:after="0"/>
        <w:jc w:val="both"/>
        <w:rPr>
          <w:rFonts w:asciiTheme="minorHAnsi" w:hAnsiTheme="minorHAnsi"/>
        </w:rPr>
      </w:pPr>
      <w:r>
        <w:rPr>
          <w:rFonts w:asciiTheme="minorHAnsi" w:hAnsiTheme="minorHAnsi"/>
        </w:rPr>
        <w:t xml:space="preserve">2 550 étudiants de l'Université du Liberia</w:t>
      </w:r>
    </w:p>
    <w:p w14:paraId="17E1CC70" w14:textId="77777777" w:rsidR="007574B4" w:rsidRDefault="007574B4" w:rsidP="00CB41F4">
      <w:pPr>
        <w:pStyle w:val="Lijstalinea"/>
        <w:numPr>
          <w:ilvl w:val="0"/>
          <w:numId w:val="2"/>
        </w:numPr>
        <w:autoSpaceDE w:val="0"/>
        <w:autoSpaceDN w:val="0"/>
        <w:adjustRightInd w:val="0"/>
        <w:spacing w:after="0"/>
        <w:jc w:val="both"/>
        <w:rPr>
          <w:rFonts w:asciiTheme="minorHAnsi" w:hAnsiTheme="minorHAnsi"/>
        </w:rPr>
      </w:pPr>
      <w:r>
        <w:rPr>
          <w:rFonts w:asciiTheme="minorHAnsi" w:hAnsiTheme="minorHAnsi"/>
        </w:rPr>
        <w:t xml:space="preserve">Personnel MoYS</w:t>
      </w:r>
    </w:p>
    <w:p w14:paraId="17E1CC71" w14:textId="77777777" w:rsidR="007574B4" w:rsidRDefault="007574B4" w:rsidP="00CB41F4">
      <w:pPr>
        <w:pStyle w:val="Lijstalinea"/>
        <w:numPr>
          <w:ilvl w:val="0"/>
          <w:numId w:val="2"/>
        </w:numPr>
        <w:autoSpaceDE w:val="0"/>
        <w:autoSpaceDN w:val="0"/>
        <w:adjustRightInd w:val="0"/>
        <w:spacing w:after="0"/>
        <w:jc w:val="both"/>
        <w:rPr>
          <w:rFonts w:asciiTheme="minorHAnsi" w:hAnsiTheme="minorHAnsi"/>
        </w:rPr>
      </w:pPr>
      <w:r>
        <w:rPr>
          <w:rFonts w:asciiTheme="minorHAnsi" w:hAnsiTheme="minorHAnsi"/>
        </w:rPr>
        <w:t xml:space="preserve">Directeurs et formateurs BWI</w:t>
      </w:r>
    </w:p>
    <w:p w14:paraId="17E1CC72" w14:textId="77777777" w:rsidR="007574B4" w:rsidRDefault="00CB41F4" w:rsidP="00CB41F4">
      <w:pPr>
        <w:pStyle w:val="Lijstalinea"/>
        <w:numPr>
          <w:ilvl w:val="0"/>
          <w:numId w:val="2"/>
        </w:numPr>
        <w:autoSpaceDE w:val="0"/>
        <w:autoSpaceDN w:val="0"/>
        <w:adjustRightInd w:val="0"/>
        <w:spacing w:after="0"/>
        <w:jc w:val="both"/>
        <w:rPr>
          <w:rFonts w:asciiTheme="minorHAnsi" w:hAnsiTheme="minorHAnsi"/>
        </w:rPr>
      </w:pPr>
      <w:r>
        <w:rPr>
          <w:rFonts w:asciiTheme="minorHAnsi" w:hAnsiTheme="minorHAnsi"/>
        </w:rPr>
        <w:t xml:space="preserve">Personnel et conférenciers de l'Université du Liberia</w:t>
      </w:r>
    </w:p>
    <w:p w14:paraId="17E1CC73" w14:textId="77777777" w:rsidR="007574B4" w:rsidRDefault="007574B4" w:rsidP="00CB41F4">
      <w:pPr>
        <w:pStyle w:val="Lijstalinea"/>
        <w:numPr>
          <w:ilvl w:val="0"/>
          <w:numId w:val="2"/>
        </w:numPr>
        <w:autoSpaceDE w:val="0"/>
        <w:autoSpaceDN w:val="0"/>
        <w:adjustRightInd w:val="0"/>
        <w:spacing w:after="0"/>
        <w:jc w:val="both"/>
        <w:rPr>
          <w:rFonts w:asciiTheme="minorHAnsi" w:hAnsiTheme="minorHAnsi"/>
        </w:rPr>
      </w:pPr>
      <w:r>
        <w:rPr>
          <w:rFonts w:asciiTheme="minorHAnsi" w:hAnsiTheme="minorHAnsi"/>
        </w:rPr>
        <w:t xml:space="preserve">Enseignants et étudiants de 2 écoles secondaires</w:t>
      </w:r>
    </w:p>
    <w:p w14:paraId="17E1CC74" w14:textId="77777777" w:rsidR="00756515" w:rsidRDefault="00756515" w:rsidP="00CB41F4">
      <w:pPr>
        <w:pStyle w:val="Lijstalinea"/>
        <w:numPr>
          <w:ilvl w:val="0"/>
          <w:numId w:val="2"/>
        </w:numPr>
        <w:autoSpaceDE w:val="0"/>
        <w:autoSpaceDN w:val="0"/>
        <w:adjustRightInd w:val="0"/>
        <w:spacing w:after="0"/>
        <w:jc w:val="both"/>
        <w:rPr>
          <w:rFonts w:asciiTheme="minorHAnsi" w:hAnsiTheme="minorHAnsi"/>
        </w:rPr>
      </w:pPr>
      <w:r>
        <w:rPr>
          <w:rFonts w:asciiTheme="minorHAnsi" w:hAnsiTheme="minorHAnsi"/>
        </w:rPr>
        <w:t xml:space="preserve">Secteur privé</w:t>
      </w:r>
    </w:p>
    <w:p w14:paraId="17E1CC75" w14:textId="77777777" w:rsidR="00C35C94" w:rsidRDefault="00C35C94" w:rsidP="00C35C94">
      <w:pPr>
        <w:autoSpaceDE w:val="0"/>
        <w:autoSpaceDN w:val="0"/>
        <w:adjustRightInd w:val="0"/>
        <w:spacing w:after="0"/>
        <w:jc w:val="both"/>
        <w:rPr>
          <w:rFonts w:asciiTheme="minorHAnsi" w:hAnsiTheme="minorHAnsi"/>
          <w:lang w:val="en-GB" w:eastAsia="x-none"/>
        </w:rPr>
      </w:pPr>
    </w:p>
    <w:p w14:paraId="17E1CC76" w14:textId="77777777" w:rsidR="00C35C94" w:rsidRPr="00C35C94" w:rsidRDefault="00C35C94" w:rsidP="00C35C94">
      <w:pPr>
        <w:autoSpaceDE w:val="0"/>
        <w:autoSpaceDN w:val="0"/>
        <w:adjustRightInd w:val="0"/>
        <w:spacing w:after="0"/>
        <w:jc w:val="both"/>
        <w:rPr>
          <w:b/>
          <w:rFonts w:asciiTheme="minorHAnsi" w:hAnsiTheme="minorHAnsi"/>
        </w:rPr>
      </w:pPr>
      <w:r>
        <w:rPr>
          <w:b/>
          <w:rFonts w:asciiTheme="minorHAnsi" w:hAnsiTheme="minorHAnsi"/>
        </w:rPr>
        <w:t xml:space="preserve">Personnel</w:t>
      </w:r>
    </w:p>
    <w:p w14:paraId="17E1CC77" w14:textId="77777777" w:rsidR="00756515" w:rsidRDefault="00756515" w:rsidP="00D65C3E">
      <w:pPr>
        <w:pStyle w:val="Lijstalinea"/>
        <w:numPr>
          <w:ilvl w:val="0"/>
          <w:numId w:val="5"/>
        </w:numPr>
        <w:autoSpaceDE w:val="0"/>
        <w:autoSpaceDN w:val="0"/>
        <w:adjustRightInd w:val="0"/>
        <w:spacing w:after="0"/>
        <w:jc w:val="both"/>
        <w:rPr>
          <w:rFonts w:asciiTheme="minorHAnsi" w:hAnsiTheme="minorHAnsi"/>
        </w:rPr>
      </w:pPr>
      <w:r>
        <w:rPr>
          <w:rFonts w:asciiTheme="minorHAnsi" w:hAnsiTheme="minorHAnsi"/>
        </w:rPr>
        <w:t xml:space="preserve">Chef d’équipe</w:t>
      </w:r>
      <w:r>
        <w:rPr>
          <w:rFonts w:asciiTheme="minorHAnsi" w:hAnsiTheme="minorHAnsi"/>
        </w:rPr>
        <w:t xml:space="preserve"> </w:t>
      </w:r>
    </w:p>
    <w:p w14:paraId="17E1CC78" w14:textId="77777777" w:rsidR="00D65C3E" w:rsidRPr="00D65C3E" w:rsidRDefault="00D65C3E" w:rsidP="00D65C3E">
      <w:pPr>
        <w:pStyle w:val="Lijstalinea"/>
        <w:numPr>
          <w:ilvl w:val="0"/>
          <w:numId w:val="5"/>
        </w:numPr>
        <w:autoSpaceDE w:val="0"/>
        <w:autoSpaceDN w:val="0"/>
        <w:adjustRightInd w:val="0"/>
        <w:spacing w:after="0"/>
        <w:jc w:val="both"/>
        <w:rPr>
          <w:rFonts w:asciiTheme="minorHAnsi" w:hAnsiTheme="minorHAnsi"/>
        </w:rPr>
      </w:pPr>
      <w:r>
        <w:rPr>
          <w:rFonts w:asciiTheme="minorHAnsi" w:hAnsiTheme="minorHAnsi"/>
        </w:rPr>
        <w:t xml:space="preserve">RH/ Inst.</w:t>
      </w:r>
      <w:r>
        <w:rPr>
          <w:rFonts w:asciiTheme="minorHAnsi" w:hAnsiTheme="minorHAnsi"/>
        </w:rPr>
        <w:t xml:space="preserve"> </w:t>
      </w:r>
      <w:r>
        <w:rPr>
          <w:rFonts w:asciiTheme="minorHAnsi" w:hAnsiTheme="minorHAnsi"/>
        </w:rPr>
        <w:t xml:space="preserve">Spécialiste en renforcement des capacités</w:t>
      </w:r>
    </w:p>
    <w:p w14:paraId="17E1CC79" w14:textId="77777777" w:rsidR="00D65C3E" w:rsidRPr="00D65C3E" w:rsidRDefault="00D65C3E" w:rsidP="00D65C3E">
      <w:pPr>
        <w:pStyle w:val="Lijstalinea"/>
        <w:numPr>
          <w:ilvl w:val="0"/>
          <w:numId w:val="5"/>
        </w:numPr>
        <w:autoSpaceDE w:val="0"/>
        <w:autoSpaceDN w:val="0"/>
        <w:adjustRightInd w:val="0"/>
        <w:spacing w:after="0"/>
        <w:jc w:val="both"/>
        <w:rPr>
          <w:rFonts w:asciiTheme="minorHAnsi" w:hAnsiTheme="minorHAnsi"/>
        </w:rPr>
      </w:pPr>
      <w:r>
        <w:rPr>
          <w:rFonts w:asciiTheme="minorHAnsi" w:hAnsiTheme="minorHAnsi"/>
        </w:rPr>
        <w:t xml:space="preserve">Spécialiste EMIS</w:t>
      </w:r>
    </w:p>
    <w:p w14:paraId="17E1CC7A" w14:textId="77777777" w:rsidR="00D65C3E" w:rsidRPr="00D65C3E" w:rsidRDefault="00D65C3E" w:rsidP="00D65C3E">
      <w:pPr>
        <w:pStyle w:val="Lijstalinea"/>
        <w:numPr>
          <w:ilvl w:val="0"/>
          <w:numId w:val="5"/>
        </w:numPr>
        <w:autoSpaceDE w:val="0"/>
        <w:autoSpaceDN w:val="0"/>
        <w:adjustRightInd w:val="0"/>
        <w:spacing w:after="0"/>
        <w:jc w:val="both"/>
        <w:rPr>
          <w:rFonts w:asciiTheme="minorHAnsi" w:hAnsiTheme="minorHAnsi"/>
        </w:rPr>
      </w:pPr>
      <w:r>
        <w:rPr>
          <w:rFonts w:asciiTheme="minorHAnsi" w:hAnsiTheme="minorHAnsi"/>
        </w:rPr>
        <w:t xml:space="preserve">Spécialiste M&amp;E</w:t>
      </w:r>
    </w:p>
    <w:p w14:paraId="17E1CC7B" w14:textId="77777777" w:rsidR="00D65C3E" w:rsidRPr="00D65C3E" w:rsidRDefault="00D65C3E" w:rsidP="00D65C3E">
      <w:pPr>
        <w:pStyle w:val="Lijstalinea"/>
        <w:numPr>
          <w:ilvl w:val="0"/>
          <w:numId w:val="5"/>
        </w:numPr>
        <w:autoSpaceDE w:val="0"/>
        <w:autoSpaceDN w:val="0"/>
        <w:adjustRightInd w:val="0"/>
        <w:spacing w:after="0"/>
        <w:jc w:val="both"/>
        <w:rPr>
          <w:rFonts w:asciiTheme="minorHAnsi" w:hAnsiTheme="minorHAnsi"/>
        </w:rPr>
      </w:pPr>
      <w:r>
        <w:rPr>
          <w:rFonts w:asciiTheme="minorHAnsi" w:hAnsiTheme="minorHAnsi"/>
        </w:rPr>
        <w:t xml:space="preserve">Spécialiste des compétences pour l'emploi</w:t>
      </w:r>
    </w:p>
    <w:p w14:paraId="17E1CC7C" w14:textId="77777777" w:rsidR="00D65C3E" w:rsidRPr="00D65C3E" w:rsidRDefault="00D65C3E" w:rsidP="00D65C3E">
      <w:pPr>
        <w:pStyle w:val="Lijstalinea"/>
        <w:numPr>
          <w:ilvl w:val="0"/>
          <w:numId w:val="5"/>
        </w:numPr>
        <w:autoSpaceDE w:val="0"/>
        <w:autoSpaceDN w:val="0"/>
        <w:adjustRightInd w:val="0"/>
        <w:spacing w:after="0"/>
        <w:jc w:val="both"/>
        <w:rPr>
          <w:rFonts w:asciiTheme="minorHAnsi" w:hAnsiTheme="minorHAnsi"/>
        </w:rPr>
      </w:pPr>
      <w:r>
        <w:rPr>
          <w:rFonts w:asciiTheme="minorHAnsi" w:hAnsiTheme="minorHAnsi"/>
        </w:rPr>
        <w:t xml:space="preserve">Formateur/développeur de programmes de l’EFTP</w:t>
      </w:r>
    </w:p>
    <w:p w14:paraId="17E1CC7D" w14:textId="77777777" w:rsidR="00D65C3E" w:rsidRPr="00D65C3E" w:rsidRDefault="00D65C3E" w:rsidP="00D65C3E">
      <w:pPr>
        <w:pStyle w:val="Lijstalinea"/>
        <w:numPr>
          <w:ilvl w:val="0"/>
          <w:numId w:val="5"/>
        </w:numPr>
        <w:autoSpaceDE w:val="0"/>
        <w:autoSpaceDN w:val="0"/>
        <w:adjustRightInd w:val="0"/>
        <w:spacing w:after="0"/>
        <w:jc w:val="both"/>
        <w:rPr>
          <w:rFonts w:asciiTheme="minorHAnsi" w:hAnsiTheme="minorHAnsi"/>
        </w:rPr>
      </w:pPr>
      <w:r>
        <w:rPr>
          <w:rFonts w:asciiTheme="minorHAnsi" w:hAnsiTheme="minorHAnsi"/>
        </w:rPr>
        <w:t xml:space="preserve">Spécialiste en renforcement des capacités institutionnelles</w:t>
      </w:r>
    </w:p>
    <w:p w14:paraId="17E1CC7E" w14:textId="77777777" w:rsidR="00D65C3E" w:rsidRPr="00D65C3E" w:rsidRDefault="00D65C3E" w:rsidP="00D65C3E">
      <w:pPr>
        <w:pStyle w:val="Lijstalinea"/>
        <w:numPr>
          <w:ilvl w:val="0"/>
          <w:numId w:val="5"/>
        </w:numPr>
        <w:autoSpaceDE w:val="0"/>
        <w:autoSpaceDN w:val="0"/>
        <w:adjustRightInd w:val="0"/>
        <w:spacing w:after="0"/>
        <w:jc w:val="both"/>
        <w:rPr>
          <w:rFonts w:asciiTheme="minorHAnsi" w:hAnsiTheme="minorHAnsi"/>
        </w:rPr>
      </w:pPr>
      <w:r>
        <w:rPr>
          <w:rFonts w:asciiTheme="minorHAnsi" w:hAnsiTheme="minorHAnsi"/>
        </w:rPr>
        <w:t xml:space="preserve">Spécialiste du développement scolaire</w:t>
      </w:r>
    </w:p>
    <w:p w14:paraId="17E1CC7F" w14:textId="77777777" w:rsidR="0060564B" w:rsidRDefault="0060564B" w:rsidP="00CB41F4"/>
    <w:sectPr w:rsidR="006056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CC8A" w14:textId="77777777" w:rsidR="00CB41F4" w:rsidRDefault="00CB41F4" w:rsidP="00CB41F4">
      <w:pPr>
        <w:spacing w:after="0" w:line="240" w:lineRule="auto"/>
      </w:pPr>
      <w:r>
        <w:separator/>
      </w:r>
    </w:p>
  </w:endnote>
  <w:endnote w:type="continuationSeparator" w:id="0">
    <w:p w14:paraId="17E1CC8B" w14:textId="77777777" w:rsidR="00CB41F4" w:rsidRDefault="00CB41F4" w:rsidP="00CB4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1CC88" w14:textId="77777777" w:rsidR="00CB41F4" w:rsidRDefault="00CB41F4" w:rsidP="00CB41F4">
      <w:pPr>
        <w:spacing w:after="0" w:line="240" w:lineRule="auto"/>
      </w:pPr>
      <w:r>
        <w:separator/>
      </w:r>
    </w:p>
  </w:footnote>
  <w:footnote w:type="continuationSeparator" w:id="0">
    <w:p w14:paraId="17E1CC89" w14:textId="77777777" w:rsidR="00CB41F4" w:rsidRDefault="00CB41F4" w:rsidP="00CB41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776C4"/>
    <w:multiLevelType w:val="hybridMultilevel"/>
    <w:tmpl w:val="1DD276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03123F"/>
    <w:multiLevelType w:val="hybridMultilevel"/>
    <w:tmpl w:val="3BA24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0C4574B"/>
    <w:multiLevelType w:val="hybridMultilevel"/>
    <w:tmpl w:val="1D7EB0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E00437"/>
    <w:multiLevelType w:val="hybridMultilevel"/>
    <w:tmpl w:val="BC64E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C916BD9"/>
    <w:multiLevelType w:val="hybridMultilevel"/>
    <w:tmpl w:val="5A666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3D92B32"/>
    <w:multiLevelType w:val="hybridMultilevel"/>
    <w:tmpl w:val="DF7AD1B8"/>
    <w:lvl w:ilvl="0" w:tplc="3B12986C">
      <w:start w:val="1"/>
      <w:numFmt w:val="decimal"/>
      <w:lvlText w:val="%1."/>
      <w:lvlJc w:val="left"/>
      <w:pPr>
        <w:ind w:left="720" w:hanging="360"/>
      </w:pPr>
      <w:rPr>
        <w:rFonts w:ascii="Calibri" w:hAnsi="Calibri" w:cs="Times New Roman"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dirty"/>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1F4"/>
    <w:rsid w:val="000163BF"/>
    <w:rsid w:val="00031914"/>
    <w:rsid w:val="0009311B"/>
    <w:rsid w:val="000C44F1"/>
    <w:rsid w:val="00195158"/>
    <w:rsid w:val="002500F5"/>
    <w:rsid w:val="00287A0B"/>
    <w:rsid w:val="002A3FA5"/>
    <w:rsid w:val="00366E7E"/>
    <w:rsid w:val="0043035F"/>
    <w:rsid w:val="00527F39"/>
    <w:rsid w:val="005308CE"/>
    <w:rsid w:val="00541E99"/>
    <w:rsid w:val="0054385D"/>
    <w:rsid w:val="005D7994"/>
    <w:rsid w:val="0060564B"/>
    <w:rsid w:val="006E41FE"/>
    <w:rsid w:val="00756515"/>
    <w:rsid w:val="007574B4"/>
    <w:rsid w:val="007D4312"/>
    <w:rsid w:val="00863966"/>
    <w:rsid w:val="008651D7"/>
    <w:rsid w:val="008D156A"/>
    <w:rsid w:val="00944C5C"/>
    <w:rsid w:val="00B316BC"/>
    <w:rsid w:val="00B42F36"/>
    <w:rsid w:val="00C16A73"/>
    <w:rsid w:val="00C35C94"/>
    <w:rsid w:val="00C41C18"/>
    <w:rsid w:val="00CB41F4"/>
    <w:rsid w:val="00D65C3E"/>
    <w:rsid w:val="00D80DBB"/>
    <w:rsid w:val="00DE7019"/>
    <w:rsid w:val="00E758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1CC42"/>
  <w15:chartTrackingRefBased/>
  <w15:docId w15:val="{0067441F-6BCB-4844-A38B-4AA56D4B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CB41F4"/>
    <w:pPr>
      <w:spacing w:after="200" w:line="276" w:lineRule="auto"/>
    </w:pPr>
    <w:rPr>
      <w:rFonts w:ascii="Calibri" w:eastAsia="Calibri" w:hAnsi="Calibri" w:cs="Times New Roman"/>
    </w:rPr>
  </w:style>
  <w:style w:type="paragraph" w:styleId="Kop3">
    <w:name w:val="heading 3"/>
    <w:basedOn w:val="Standaard"/>
    <w:next w:val="Standaard"/>
    <w:link w:val="Kop3Char"/>
    <w:uiPriority w:val="9"/>
    <w:unhideWhenUsed/>
    <w:qFormat/>
    <w:rsid w:val="00CB41F4"/>
    <w:pPr>
      <w:keepNext/>
      <w:keepLines/>
      <w:spacing w:before="200" w:after="0"/>
      <w:outlineLvl w:val="2"/>
    </w:pPr>
    <w:rPr>
      <w:rFonts w:ascii="Cambria" w:eastAsia="Times New Roman" w:hAnsi="Cambria"/>
      <w:b/>
      <w:bCs/>
      <w:color w:val="4F81BD"/>
      <w:sz w:val="20"/>
      <w:szCs w:val="20"/>
      <w:lang w:val="fr-FR" w:eastAsia="x-none"/>
    </w:rPr>
  </w:style>
  <w:style w:type="paragraph" w:styleId="Kop4">
    <w:name w:val="heading 4"/>
    <w:basedOn w:val="Standaard"/>
    <w:next w:val="Standaard"/>
    <w:link w:val="Kop4Char"/>
    <w:uiPriority w:val="9"/>
    <w:unhideWhenUsed/>
    <w:qFormat/>
    <w:rsid w:val="00CB41F4"/>
    <w:pPr>
      <w:keepNext/>
      <w:keepLines/>
      <w:spacing w:before="200" w:after="0"/>
      <w:outlineLvl w:val="3"/>
    </w:pPr>
    <w:rPr>
      <w:rFonts w:ascii="Cambria" w:eastAsia="Times New Roman" w:hAnsi="Cambria"/>
      <w:b/>
      <w:bCs/>
      <w:i/>
      <w:iCs/>
      <w:color w:val="4F81BD"/>
      <w:sz w:val="20"/>
      <w:szCs w:val="20"/>
      <w:lang w:val="fr-FR"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CB41F4"/>
    <w:rPr>
      <w:rFonts w:ascii="Cambria" w:eastAsia="Times New Roman" w:hAnsi="Cambria" w:cs="Times New Roman"/>
      <w:b/>
      <w:bCs/>
      <w:color w:val="4F81BD"/>
      <w:sz w:val="20"/>
      <w:szCs w:val="20"/>
      <w:lang w:val="fr-FR" w:eastAsia="x-none"/>
    </w:rPr>
  </w:style>
  <w:style w:type="character" w:customStyle="1" w:styleId="Kop4Char">
    <w:name w:val="Kop 4 Char"/>
    <w:basedOn w:val="Standaardalinea-lettertype"/>
    <w:link w:val="Kop4"/>
    <w:uiPriority w:val="9"/>
    <w:rsid w:val="00CB41F4"/>
    <w:rPr>
      <w:rFonts w:ascii="Cambria" w:eastAsia="Times New Roman" w:hAnsi="Cambria" w:cs="Times New Roman"/>
      <w:b/>
      <w:bCs/>
      <w:i/>
      <w:iCs/>
      <w:color w:val="4F81BD"/>
      <w:sz w:val="20"/>
      <w:szCs w:val="20"/>
      <w:lang w:val="fr-FR" w:eastAsia="x-none"/>
    </w:rPr>
  </w:style>
  <w:style w:type="character" w:styleId="Zwaar">
    <w:name w:val="Strong"/>
    <w:uiPriority w:val="22"/>
    <w:qFormat/>
    <w:rsid w:val="00CB41F4"/>
    <w:rPr>
      <w:b/>
      <w:bCs/>
    </w:rPr>
  </w:style>
  <w:style w:type="paragraph" w:styleId="Koptekst">
    <w:name w:val="header"/>
    <w:basedOn w:val="Standaard"/>
    <w:link w:val="KoptekstChar"/>
    <w:uiPriority w:val="99"/>
    <w:unhideWhenUsed/>
    <w:rsid w:val="00CB41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41F4"/>
    <w:rPr>
      <w:rFonts w:ascii="Calibri" w:eastAsia="Calibri" w:hAnsi="Calibri" w:cs="Times New Roman"/>
    </w:rPr>
  </w:style>
  <w:style w:type="paragraph" w:styleId="Voettekst">
    <w:name w:val="footer"/>
    <w:basedOn w:val="Standaard"/>
    <w:link w:val="VoettekstChar"/>
    <w:uiPriority w:val="99"/>
    <w:unhideWhenUsed/>
    <w:rsid w:val="00CB41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41F4"/>
    <w:rPr>
      <w:rFonts w:ascii="Calibri" w:eastAsia="Calibri" w:hAnsi="Calibri" w:cs="Times New Roman"/>
    </w:rPr>
  </w:style>
  <w:style w:type="paragraph" w:styleId="Lijstalinea">
    <w:name w:val="List Paragraph"/>
    <w:basedOn w:val="Standaard"/>
    <w:uiPriority w:val="34"/>
    <w:qFormat/>
    <w:rsid w:val="0043035F"/>
    <w:pPr>
      <w:ind w:left="720"/>
      <w:contextualSpacing/>
    </w:pPr>
  </w:style>
  <w:style w:type="paragraph" w:styleId="Ballontekst">
    <w:name w:val="Balloon Text"/>
    <w:basedOn w:val="Standaard"/>
    <w:link w:val="BallontekstChar"/>
    <w:uiPriority w:val="99"/>
    <w:semiHidden/>
    <w:unhideWhenUsed/>
    <w:rsid w:val="002500F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500F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Aangepast 21">
      <a:dk1>
        <a:sysClr val="windowText" lastClr="000000"/>
      </a:dk1>
      <a:lt1>
        <a:sysClr val="window" lastClr="FFFFFF"/>
      </a:lt1>
      <a:dk2>
        <a:srgbClr val="D4CDC9"/>
      </a:dk2>
      <a:lt2>
        <a:srgbClr val="B83C1A"/>
      </a:lt2>
      <a:accent1>
        <a:srgbClr val="E9E5E3"/>
      </a:accent1>
      <a:accent2>
        <a:srgbClr val="A3260D"/>
      </a:accent2>
      <a:accent3>
        <a:srgbClr val="882C13"/>
      </a:accent3>
      <a:accent4>
        <a:srgbClr val="882C13"/>
      </a:accent4>
      <a:accent5>
        <a:srgbClr val="000000"/>
      </a:accent5>
      <a:accent6>
        <a:srgbClr val="A5A5A5"/>
      </a:accent6>
      <a:hlink>
        <a:srgbClr val="3F3F3F"/>
      </a:hlink>
      <a:folHlink>
        <a:srgbClr val="B63B1A"/>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F1F9773C535E428DBCB1FC6C2B1495" ma:contentTypeVersion="10" ma:contentTypeDescription="Een nieuw document maken." ma:contentTypeScope="" ma:versionID="8022648122de3ee61877b78b99c40086">
  <xsd:schema xmlns:xsd="http://www.w3.org/2001/XMLSchema" xmlns:xs="http://www.w3.org/2001/XMLSchema" xmlns:p="http://schemas.microsoft.com/office/2006/metadata/properties" xmlns:ns2="716291ef-d039-43a2-90ab-5516afde5a92" targetNamespace="http://schemas.microsoft.com/office/2006/metadata/properties" ma:root="true" ma:fieldsID="971640027953d3526e7913d73f519ce4" ns2:_="">
    <xsd:import namespace="716291ef-d039-43a2-90ab-5516afde5a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291ef-d039-43a2-90ab-5516afde5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FD0AC1-7316-4491-88C2-729CE7A9D938}">
  <ds:schemaRefs>
    <ds:schemaRef ds:uri="http://www.w3.org/XML/1998/namespace"/>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716291ef-d039-43a2-90ab-5516afde5a92"/>
    <ds:schemaRef ds:uri="http://schemas.microsoft.com/office/2006/metadata/properties"/>
  </ds:schemaRefs>
</ds:datastoreItem>
</file>

<file path=customXml/itemProps2.xml><?xml version="1.0" encoding="utf-8"?>
<ds:datastoreItem xmlns:ds="http://schemas.openxmlformats.org/officeDocument/2006/customXml" ds:itemID="{38126792-56ED-480A-AE76-D440965F9493}">
  <ds:schemaRefs>
    <ds:schemaRef ds:uri="http://schemas.microsoft.com/sharepoint/v3/contenttype/forms"/>
  </ds:schemaRefs>
</ds:datastoreItem>
</file>

<file path=customXml/itemProps3.xml><?xml version="1.0" encoding="utf-8"?>
<ds:datastoreItem xmlns:ds="http://schemas.openxmlformats.org/officeDocument/2006/customXml" ds:itemID="{7807038F-5301-4678-81A4-4C700B4FE150}"/>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2682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Cadena</dc:creator>
  <cp:keywords/>
  <dc:description/>
  <cp:lastModifiedBy>Teddy Buijs | Cadena IDP</cp:lastModifiedBy>
  <cp:revision>2</cp:revision>
  <cp:lastPrinted>2018-03-12T10:14:00Z</cp:lastPrinted>
  <dcterms:created xsi:type="dcterms:W3CDTF">2020-02-12T10:42:00Z</dcterms:created>
  <dcterms:modified xsi:type="dcterms:W3CDTF">2020-02-12T10:42:00Z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0x0101000AF1F9773C535E428DBCB1FC6C2B1495</vt:lpwstr>
  </property>
  <property fmtid="{D5CDD505-2E9C-101B-9397-08002B2CF9AE}" pid="3" name="Order">
    <vt:r8>95600</vt:r8>
  </property>
</Properties>
</file>